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C347" w14:textId="79B1FE42" w:rsidR="002B1EC6" w:rsidRDefault="00AC77A9" w:rsidP="00AC77A9">
      <w:pPr>
        <w:bidi w:val="0"/>
        <w:rPr>
          <w:b/>
          <w:bCs/>
          <w:u w:val="single"/>
        </w:rPr>
      </w:pPr>
      <w:r w:rsidRPr="00AC77A9">
        <w:rPr>
          <w:b/>
          <w:bCs/>
          <w:u w:val="single"/>
        </w:rPr>
        <w:t>Publication</w:t>
      </w:r>
      <w:r w:rsidR="00AA53A9">
        <w:rPr>
          <w:b/>
          <w:bCs/>
          <w:u w:val="single"/>
        </w:rPr>
        <w:t>s</w:t>
      </w:r>
    </w:p>
    <w:p w14:paraId="0E640830" w14:textId="77777777" w:rsidR="00AC77A9" w:rsidRPr="00AC77A9" w:rsidRDefault="00AC77A9" w:rsidP="00AC77A9">
      <w:pPr>
        <w:bidi w:val="0"/>
        <w:spacing w:after="0" w:line="240" w:lineRule="auto"/>
        <w:ind w:left="284" w:hanging="284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(1997). The healthy siblings of childhood cancer patients.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Bama, 9</w:t>
      </w:r>
      <w:r w:rsidRPr="00AC77A9">
        <w:rPr>
          <w:rFonts w:ascii="Aptos" w:eastAsia="Times New Roman" w:hAnsi="Aptos" w:cs="Times New Roman"/>
          <w:kern w:val="0"/>
          <w14:ligatures w14:val="none"/>
        </w:rPr>
        <w:t>, 40-45</w:t>
      </w:r>
    </w:p>
    <w:p w14:paraId="2E9AC127" w14:textId="77777777" w:rsidR="00AC77A9" w:rsidRPr="00AC77A9" w:rsidRDefault="00AC77A9" w:rsidP="00AC77A9">
      <w:pPr>
        <w:bidi w:val="0"/>
        <w:spacing w:after="0" w:line="240" w:lineRule="auto"/>
        <w:ind w:left="284" w:hanging="284"/>
        <w:rPr>
          <w:rFonts w:ascii="Aptos" w:eastAsia="Times New Roman" w:hAnsi="Aptos" w:cs="Times New Roman"/>
          <w:kern w:val="0"/>
          <w:rtl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(Hebrew).  </w:t>
      </w:r>
    </w:p>
    <w:p w14:paraId="1C3CACA4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A0F41C5" w14:textId="54DC2322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Ronen, T., &amp; Feigin, R. (2000). Anxiety, loneliness, and self-control in siblings of</w:t>
      </w:r>
    </w:p>
    <w:p w14:paraId="065ADC58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>childhood cancer patient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 Social Work in Health Care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31(1), 63-83. </w:t>
      </w:r>
    </w:p>
    <w:p w14:paraId="66C3C1CC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10.1093/HSW/33.2.121</w:t>
      </w:r>
    </w:p>
    <w:p w14:paraId="4B949851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C5D2607" w14:textId="5EB7C886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Ronen T., &amp; Rahav G. (2008). </w:t>
      </w:r>
      <w:r w:rsidRPr="00AC77A9">
        <w:rPr>
          <w:rFonts w:ascii="Aptos" w:eastAsia="Times New Roman" w:hAnsi="Aptos" w:cs="Times New Roman"/>
          <w:iCs/>
          <w:kern w:val="0"/>
          <w14:ligatures w14:val="none"/>
        </w:rPr>
        <w:t xml:space="preserve">Self-control, self-efficacy, role overload, and stress responses among siblings of children with cancer.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Health and Social Work, 33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(2), 121-132. </w:t>
      </w:r>
      <w:hyperlink r:id="rId4" w:history="1">
        <w:r w:rsidRPr="00AC77A9">
          <w:rPr>
            <w:rFonts w:ascii="Aptos" w:eastAsia="Times New Roman" w:hAnsi="Aptos" w:cs="Times New Roman"/>
            <w:color w:val="0563C1" w:themeColor="hyperlink"/>
            <w:kern w:val="0"/>
            <w:u w:val="single"/>
            <w14:ligatures w14:val="none"/>
          </w:rPr>
          <w:t>https://doi.org/10.1093/hsw/33.2.121</w:t>
        </w:r>
      </w:hyperlink>
    </w:p>
    <w:p w14:paraId="49ACBE2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3083152" w14:textId="1EA43AE3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Ronen, T. (2009). Children's drawings as a self-report measurement.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Child &amp; Family Social Work, 14 </w:t>
      </w:r>
      <w:r w:rsidRPr="00AC77A9">
        <w:rPr>
          <w:rFonts w:ascii="Aptos" w:eastAsia="Times New Roman" w:hAnsi="Aptos" w:cs="Times New Roman"/>
          <w:kern w:val="0"/>
          <w14:ligatures w14:val="none"/>
        </w:rPr>
        <w:t>(1), 90-102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10.1111/J.1365-2206.2008.00585.X</w:t>
      </w:r>
    </w:p>
    <w:p w14:paraId="00729912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A5AB300" w14:textId="1D73D9AE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(2010). Therapy for healthy siblings of a child diagnosed with cancer: A case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Psychosocial Oncology, 28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(3), 302-319. </w:t>
      </w:r>
    </w:p>
    <w:p w14:paraId="5491B8E7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10.1080/07347331003678345</w:t>
      </w:r>
    </w:p>
    <w:p w14:paraId="4A2B58F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C009BB9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6.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(2010). Case study - cognitive-constructivist therapy of an abused girl.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Society and Welfare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31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(3), 521-538. (Hebrew) </w:t>
      </w:r>
    </w:p>
    <w:p w14:paraId="75BFB310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                                                                                                          </w:t>
      </w:r>
    </w:p>
    <w:p w14:paraId="56455AA8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7.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Hamama-Raz, Y., Dagan, K., Greenfeld, H., Rubinstein, C., &amp; Ben-Ezra, M. (2011). </w:t>
      </w:r>
      <w:r w:rsidRPr="00AC77A9">
        <w:rPr>
          <w:rFonts w:ascii="Aptos" w:eastAsia="Times New Roman" w:hAnsi="Aptos" w:cs="Times New Roman"/>
          <w:kern w:val="0"/>
          <w14:ligatures w14:val="none"/>
        </w:rPr>
        <w:tab/>
        <w:t xml:space="preserve">A preliminary study of group intervention along with basic canine training among traumatized teenagers at risk: A 3-month longitudinal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Children and Youth Services Review, 33, </w:t>
      </w:r>
      <w:r w:rsidRPr="00AC77A9">
        <w:rPr>
          <w:rFonts w:ascii="Aptos" w:eastAsia="Times New Roman" w:hAnsi="Aptos" w:cs="Times New Roman"/>
          <w:kern w:val="0"/>
          <w14:ligatures w14:val="none"/>
        </w:rPr>
        <w:t>1975-1980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10.1016/J.CHILDYOUTH.2011.05.021</w:t>
      </w:r>
    </w:p>
    <w:p w14:paraId="3471818B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01838EC9" w14:textId="7E177B2C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8. Ronen, T.,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(2011). Cognitive behavior therapy and social work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  Society and Welfare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32 (2), 205-224. (Hebrew) </w:t>
      </w:r>
    </w:p>
    <w:p w14:paraId="17CC785F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                                                                                              </w:t>
      </w:r>
    </w:p>
    <w:p w14:paraId="1A32991C" w14:textId="582D84B2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9.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(2012). Differences between children's social workers and adult social workers in the sense of burnout, work conditions, and organizational social support.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British Journal of Social Work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1–21.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10.1093/BJSW/BCR135</w:t>
      </w:r>
    </w:p>
    <w:p w14:paraId="72630C64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68C21DF" w14:textId="5CDF40C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10. Tartakovsky, E.,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(2012). Mothers of Children infected with HIV: How mothers’ cognitive coping strategies are related to their psychological distress and acceptance of their children. 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Pediatric Psychology, 36(9)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kern w:val="0"/>
          <w:lang w:val="en"/>
          <w14:ligatures w14:val="none"/>
        </w:rPr>
        <w:t>1030-1042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</w:p>
    <w:p w14:paraId="78FC5B10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10.1093/JPEPSY/JSR032</w:t>
      </w:r>
    </w:p>
    <w:p w14:paraId="67B7D34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123055E8" w14:textId="7BC4F439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11.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Arazi, Y. (2012). Aggressive behavior in at-risk children: Contribution of subjective well-being and family cohesion.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Child</w:t>
      </w:r>
      <w:r w:rsidRPr="00AC77A9">
        <w:rPr>
          <w:rFonts w:ascii="Aptos" w:eastAsia="Times New Roman" w:hAnsi="Aptos" w:cs="Times New Roman"/>
          <w:i/>
          <w:iCs/>
          <w:kern w:val="0"/>
          <w:lang w:val="en"/>
          <w14:ligatures w14:val="none"/>
        </w:rPr>
        <w:t xml:space="preserve"> &amp; Family Social Work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. 17, 284-295. </w:t>
      </w:r>
    </w:p>
    <w:p w14:paraId="635C715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10.1111/J.1365-2206.</w:t>
      </w:r>
      <w:proofErr w:type="gramStart"/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2011.00779.X</w:t>
      </w:r>
      <w:proofErr w:type="gramEnd"/>
    </w:p>
    <w:p w14:paraId="53D3235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65FF49F8" w14:textId="4DDA180E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12.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Ronen-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Shenhav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>, A. (2012). Self-control, social support, and aggression among adolescents in divorced and two-parent families.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Children and Youth Services Review,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(5), 1042-1049.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10.1016/J.CHILDYOUTH.2012.02.009</w:t>
      </w:r>
    </w:p>
    <w:p w14:paraId="7230BBCF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52A1D60E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13. Agbaria, Q., Ronen, T.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(2012). The link between developmental components (age and gender), need to belong, resources of self-control and feelings of happiness, and frequency of symptoms among Arab adolescents in Israel.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Children and Youth Services Review, 34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(10), 2018-2027. </w:t>
      </w:r>
      <w:hyperlink r:id="rId5" w:history="1">
        <w:r w:rsidRPr="00AC77A9">
          <w:rPr>
            <w:rFonts w:ascii="Aptos" w:eastAsia="Times New Roman" w:hAnsi="Aptos" w:cs="Times New Roman"/>
            <w:color w:val="0563C1" w:themeColor="hyperlink"/>
            <w:kern w:val="0"/>
            <w:u w:val="single"/>
            <w14:ligatures w14:val="none"/>
          </w:rPr>
          <w:t>http://dx.doi.org/10.1016/j.childyouth.2012.03.009</w:t>
        </w:r>
      </w:hyperlink>
    </w:p>
    <w:p w14:paraId="63FE6B45" w14:textId="42D9B9E9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14. Agbaria, Q.,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(2012). Cognitive behavioral intervention in dealing with school violence among Arab adolescents in Israel.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Society and Welfare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32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(3), 425-448. (Hebrew) </w:t>
      </w:r>
    </w:p>
    <w:p w14:paraId="1542B1FE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3AB31D90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15.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(2012). Burnout in social workers treating children as related to demographic characteristics, work environment, and social support.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Social Work Research, 20,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1-13.</w:t>
      </w:r>
    </w:p>
    <w:p w14:paraId="0481F150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10.1093/SWR/SVS003</w:t>
      </w:r>
    </w:p>
    <w:p w14:paraId="62FC220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                                                                                        </w:t>
      </w:r>
    </w:p>
    <w:p w14:paraId="7DB2178B" w14:textId="35BDFDE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16. Levin, L.,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(2013). Teaching a systematic and evidence-based approach in an ambivalent context: A case example from Israel.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Evaluation and Program Planning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36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136-144. </w:t>
      </w:r>
    </w:p>
    <w:p w14:paraId="343E27C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10.1016/J.EVALPROGPLAN.2012.09.004</w:t>
      </w:r>
    </w:p>
    <w:p w14:paraId="30472EE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</w:p>
    <w:p w14:paraId="35DE367F" w14:textId="1A5D1E2B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17. </w:t>
      </w:r>
      <w:r w:rsidRPr="00AA53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="00AA53A9" w:rsidRPr="00AA53A9">
        <w:rPr>
          <w:rFonts w:ascii="Aptos" w:eastAsia="Times New Roman" w:hAnsi="Aptos" w:cs="Times New Roman"/>
          <w:b/>
          <w:bCs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Ronen, T., Schar, K., &amp; Rosenbaum, M. (2013). </w:t>
      </w:r>
      <w:proofErr w:type="gramStart"/>
      <w:r w:rsidRPr="00AC77A9">
        <w:rPr>
          <w:rFonts w:ascii="Aptos" w:eastAsia="Times New Roman" w:hAnsi="Aptos" w:cs="Times New Roman"/>
          <w:kern w:val="0"/>
          <w14:ligatures w14:val="none"/>
        </w:rPr>
        <w:t>Links</w:t>
      </w:r>
      <w:proofErr w:type="gram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between stress, positive and negative affect, and life satisfaction among teachers in special education schools.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Happiness Studies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(3), 731-751.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10.1007/S10902-012-9352-4</w:t>
      </w:r>
    </w:p>
    <w:p w14:paraId="50E8B50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A74D343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18. Ronen, T.,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Rosenbaum, M. (2013). Enuresis - children's predictions of their treatment's progress and outcomes.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Clinical Nursing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22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(1-2), 222-232. </w:t>
      </w:r>
    </w:p>
    <w:p w14:paraId="3ED97A6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10.1111/J.1365-2702.</w:t>
      </w:r>
      <w:proofErr w:type="gramStart"/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2012.04227.X</w:t>
      </w:r>
      <w:proofErr w:type="gramEnd"/>
    </w:p>
    <w:p w14:paraId="0A19227C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14CB615" w14:textId="54C27416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19.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Ronen-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Shenhav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A. (2013). The role of developmental features, environmental crises, and personal resources (self-control and social support) in adolescents' aggressive behavior.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Aggression and Violent Behavior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18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(1), 26-31. </w:t>
      </w:r>
    </w:p>
    <w:p w14:paraId="76F1FE98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10.1016/J.AVB.2012.09.001</w:t>
      </w:r>
    </w:p>
    <w:p w14:paraId="019676FD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6CBF277C" w14:textId="045F83B5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20. Katz, C.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(2013). "Draw me everything that happened to you": Exploring children's drawings of sexual abuse.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Children and Youth Services Review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(5), 877–882. </w:t>
      </w:r>
    </w:p>
    <w:p w14:paraId="7C5ABCCD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10.1016/J.CHILDYOUTH.2013.02.007</w:t>
      </w:r>
    </w:p>
    <w:p w14:paraId="114979F8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577DD48" w14:textId="5F4C684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21.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Sahron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M. (2013). Posttraumatic growth and subjective well-being among caregivers of chronic patients: A preliminary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Happiness Studies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(6), 1717–1737.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10.1007/S10902-012-9405-8</w:t>
      </w:r>
    </w:p>
    <w:p w14:paraId="159C123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1F73418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"/>
          <w14:ligatures w14:val="none"/>
        </w:rPr>
        <w:t xml:space="preserve">22.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Ronen, T.,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Abuelaish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I., Rosenbaum, M., Agbaria, Q.,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(2013). Predictors of aggression among Palestinians in Israel and Gaza: happiness, need to belong, and self-control.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Children and Youth Services Review, 35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(1), 47-55.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10.1016/J.CHILDYOUTH.2012.10.015</w:t>
      </w:r>
    </w:p>
    <w:p w14:paraId="34531F4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73E2E025" w14:textId="4AD8D13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23. Tartakovsky, E.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(2013). Personal values and attitudes toward people living with HIV among health care providers in Kazakhstan.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the Association of Nurses in AIDS Care, 24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(6), 569-578.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10.1016/J.JANA.2012.11.001</w:t>
      </w:r>
    </w:p>
    <w:p w14:paraId="4BAD25CB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4C8FAF04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24. Agbaria, Q., Ronen, T.,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(2014). Violence tendency among Arab adolescents in Israel: contribution of positive and negative affects the need to belong and self-control for violent behavior. </w:t>
      </w:r>
      <w:proofErr w:type="spellStart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Megamot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49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(3), 513-537. (Hebrew) </w:t>
      </w:r>
    </w:p>
    <w:p w14:paraId="3299DFB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5427580D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25.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Tartakovsky, E.,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Eroshina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K.,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Patrakove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E.,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Golubkova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A., Bogushevich, J., &amp;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Shardina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L. (2014) Nurses’ job satisfaction and attitudes towards people living with HIV/AIDS in Russia.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International Nursing Review</w:t>
      </w:r>
      <w:r w:rsidRPr="00AC77A9">
        <w:rPr>
          <w:rFonts w:ascii="Aptos" w:eastAsia="Times New Roman" w:hAnsi="Aptos" w:cs="Times New Roman"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61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(1), 131-139.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10.1111/INR.12074</w:t>
      </w:r>
    </w:p>
    <w:p w14:paraId="6819C05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3EF3ED4B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26. Ronen, T.,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Rosenbaum, M., &amp;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Mishely-Yarlap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A. (2014). Subjective well-being in adolescence: The role of self-control, social support, age, sex, and familial crisis.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Happiness Studies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17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(1), 81-104.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10.1007/S10902-014-9585-5</w:t>
      </w:r>
    </w:p>
    <w:p w14:paraId="6DEDDFE6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27.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Orkibi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Gavriel-Fried, B., &amp; Ronen, T. (2015). Pathways to adolescents’ flourishing: Linking self-control skills and positivity ratio through social support.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Youth &amp; Society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50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 3–25.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10.1177/0044118X15581171</w:t>
      </w:r>
    </w:p>
    <w:p w14:paraId="5445A3FC" w14:textId="7287CCBB" w:rsidR="00AC77A9" w:rsidRPr="00AC77A9" w:rsidRDefault="00AC77A9" w:rsidP="001146DF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EB0E6E6" w14:textId="7ADF3F09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28. Hamama-Raz, Y.,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(2015). Quality of life among parents of children with epilepsy: A preliminary research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Epilepsy &amp; Behavior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45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271-276. </w:t>
      </w:r>
    </w:p>
    <w:p w14:paraId="3396ABB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10.1016/J.YEBEH.2014.12.003</w:t>
      </w:r>
    </w:p>
    <w:p w14:paraId="513B3023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2F3554AA" w14:textId="3FC705ED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29. Abu-Raiya, H.,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Fokra, F. (2015). The contribution of religious coping and social support to the subjective wellbeing of Israeli-Muslim parents of children with cancer - A preliminary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Health and Social Work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19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1-9.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10.1093/HSW/HLV031</w:t>
      </w:r>
    </w:p>
    <w:p w14:paraId="441C9C1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</w:p>
    <w:p w14:paraId="189BFE89" w14:textId="4D95A98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30. Katz, C.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(2015). From my own brother in my own home: children`s experiences and perceptions following alleged sibling incest.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Interpersonal Violence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32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(23), 3648–3668.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10.1177/0886260515600876</w:t>
      </w:r>
    </w:p>
    <w:p w14:paraId="67241A7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</w:p>
    <w:p w14:paraId="6F1740F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>31. Gavriel-Fried, B., Ronen, T.,</w:t>
      </w:r>
      <w:r w:rsidRPr="00AC77A9">
        <w:rPr>
          <w:rFonts w:ascii="Aptos" w:eastAsia="Times New Roman" w:hAnsi="Aptos" w:cs="Times New Roman"/>
          <w:kern w:val="0"/>
          <w:vertAlign w:val="superscript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Agbaria, Q.,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Orkibi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(2015). Multiple faces of self-control in Arab adolescents: parallel pathways to greater happiness and less physical aggression.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Youth &amp; Society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1-18.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10.1007/S12187-015-9346-Y</w:t>
      </w:r>
    </w:p>
    <w:p w14:paraId="7DEF9F1B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6CB7C258" w14:textId="4F53AD55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32. Agbaria, Q.,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="000C56D4" w:rsidRPr="000C56D4">
        <w:rPr>
          <w:rFonts w:ascii="Aptos" w:eastAsia="Times New Roman" w:hAnsi="Aptos" w:cs="Times New Roman"/>
          <w:b/>
          <w:bCs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Gavriel-Fried, B.,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Orkibi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&amp; Ronen, T. (2015). Multiple mediators for peer-directed aggression and happiness in Arab adolescents exposed to parent-child aggression.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 Indicators Research</w:t>
      </w:r>
      <w:r w:rsidRPr="00AC77A9">
        <w:rPr>
          <w:rFonts w:ascii="Aptos" w:eastAsia="Times New Roman" w:hAnsi="Aptos" w:cs="Times New Roman"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9,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785–803. </w:t>
      </w:r>
    </w:p>
    <w:p w14:paraId="1BC22587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226600C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33.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Tartakovsky, E., &amp;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Patrakov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E. (2016). Attitudes and burnout among health care professionals working with HIV/AIDS. </w:t>
      </w:r>
      <w:proofErr w:type="spellStart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Вопросы</w:t>
      </w:r>
      <w:proofErr w:type="spellEnd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</w:t>
      </w:r>
      <w:proofErr w:type="spellStart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Психологии</w:t>
      </w:r>
      <w:proofErr w:type="spellEnd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//Issues in Psychology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79-88. (Russian) </w:t>
      </w:r>
    </w:p>
    <w:p w14:paraId="153F6216" w14:textId="6041F153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                                                                                      </w:t>
      </w:r>
    </w:p>
    <w:p w14:paraId="6942499E" w14:textId="5CD3F25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34. Katz, C.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(2016). The sibling relationship in the context of child maltreatment: What do we know? What are the directions for the future?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Trauma, Violence, &amp; Abuse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19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(3) 343-351.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10.1177/1524838016659878</w:t>
      </w:r>
    </w:p>
    <w:p w14:paraId="756F3891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D5CDB90" w14:textId="35C8DA66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35. Shachar, K., Ronen-Rosenbaum, T., Rosenbaum, M.,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Orkibi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(2016). Reducing child aggression through sports intervention: The role of self-control skills and emotions.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Children and Youth Services Review, 71,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 241-249. </w:t>
      </w:r>
    </w:p>
    <w:p w14:paraId="6E600F2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10.1016/J.CHILDYOUTH.2016.11.012</w:t>
      </w:r>
    </w:p>
    <w:p w14:paraId="37CDEB01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CCD1FDC" w14:textId="46DA17C0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36. Rosenbaum, M., Ronen, T.,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Abuelaish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I.,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Orkibi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(2017). Positivity ratio links self-control skills to physical aggression and happiness in young Palestinians living in Gaza. </w:t>
      </w:r>
      <w:bookmarkStart w:id="0" w:name="_Hlk163750805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Young</w:t>
      </w:r>
      <w:bookmarkEnd w:id="0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, 26 </w:t>
      </w:r>
      <w:r w:rsidRPr="00AC77A9">
        <w:rPr>
          <w:rFonts w:ascii="Aptos" w:eastAsia="Times New Roman" w:hAnsi="Aptos" w:cs="Times New Roman"/>
          <w:kern w:val="0"/>
          <w14:ligatures w14:val="none"/>
        </w:rPr>
        <w:t>(4S)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78-95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10.1177/1103308817743371</w:t>
      </w:r>
    </w:p>
    <w:p w14:paraId="59B64144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3FF2C058" w14:textId="71BD5F6D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37.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Alshech, M. (2018). Children with Epilepsy: Assessing state anxiety through drawings and a self-report questionnaire.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Arts &amp; Health, 12(2),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139–153. </w:t>
      </w:r>
    </w:p>
    <w:p w14:paraId="5EC9C65C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10.1080/17533015.2018.1534250</w:t>
      </w:r>
    </w:p>
    <w:p w14:paraId="080BCC6F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i/>
          <w:iCs/>
          <w:kern w:val="0"/>
          <w14:ligatures w14:val="none"/>
        </w:rPr>
      </w:pPr>
    </w:p>
    <w:p w14:paraId="47AE7B64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38. Katz, C., Klages, A.L.,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(2018). Forensic interviews with children: Exploring the richness of children's drawing and the richness of their testimony.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Children and Youth Services Review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94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557-562.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10.1016/J.CHILDYOUTH.2018.08.034</w:t>
      </w:r>
    </w:p>
    <w:p w14:paraId="6E5575B5" w14:textId="77777777" w:rsidR="001146DF" w:rsidRDefault="001146DF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139CB690" w14:textId="5EC60909" w:rsidR="00AC77A9" w:rsidRPr="00AC77A9" w:rsidRDefault="00AC77A9" w:rsidP="001146DF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39.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Hamama-Raz, Y.,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Stokar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>, Y. N., Pat-Horenczyk, R., Brom, D., &amp; Baron- Har Lev, E. (2019). Burnout and perceived social support: The mediating role of secondary traumatization in nurses vs. physicians.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Journal of Advanced Nursing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75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(11), 2742-2752. </w:t>
      </w:r>
    </w:p>
    <w:p w14:paraId="7E14614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10.1111/jan.14122</w:t>
      </w:r>
    </w:p>
    <w:p w14:paraId="6E33C92F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i/>
          <w:iCs/>
          <w:kern w:val="0"/>
          <w14:ligatures w14:val="none"/>
        </w:rPr>
      </w:pPr>
    </w:p>
    <w:p w14:paraId="53B9FC32" w14:textId="0902BF2E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i/>
          <w:iCs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40.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Hamama-Raz, Y. (2021). Meaning in life, self-control, positive and negative affect: Exploring gender differences among adolescents.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Youth &amp; Society</w:t>
      </w:r>
      <w:r w:rsidRPr="00AC77A9">
        <w:rPr>
          <w:rFonts w:ascii="Aptos" w:eastAsia="Times New Roman" w:hAnsi="Aptos" w:cs="Times New Roman"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53(5), </w:t>
      </w:r>
      <w:r w:rsidRPr="00AC77A9">
        <w:rPr>
          <w:rFonts w:ascii="Aptos" w:eastAsia="Times New Roman" w:hAnsi="Aptos" w:cs="Times New Roman"/>
          <w:kern w:val="0"/>
          <w14:ligatures w14:val="none"/>
        </w:rPr>
        <w:t>699-722.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</w:t>
      </w:r>
    </w:p>
    <w:p w14:paraId="210CE834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10.1177/0044118X19883736</w:t>
      </w:r>
    </w:p>
    <w:p w14:paraId="0E6E788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3F1302F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41. Hamama-Raz, Y.,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Stokar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>, Y. N., Pat-Horenczyk, R., Lawi, C., &amp; Baron- Har Lev, E. (2021). Linking posttraumatic growth and burnout: The mediating and moderating roles of secondary traumatization and meaning in work in pediatric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nurses.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Stress and Health,</w:t>
      </w:r>
      <w:r w:rsidRPr="00AC77A9">
        <w:rPr>
          <w:rFonts w:ascii="Arial" w:eastAsia="Aptos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37(3),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442-453.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10.1002/SMI.3007</w:t>
      </w:r>
    </w:p>
    <w:p w14:paraId="7DC868B0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0C6524FF" w14:textId="481FE69C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42.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>
        <w:rPr>
          <w:rFonts w:ascii="Aptos" w:eastAsia="Times New Roman" w:hAnsi="Aptos" w:cs="Times New Roman"/>
          <w:b/>
          <w:bCs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Gaber, S. (2021). Seeing the siblings: Gender differences in emerging-adult siblings of individuals with Autism.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Research in Developmental Disabilities,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108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103829. </w:t>
      </w:r>
    </w:p>
    <w:p w14:paraId="1F49044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10.1016/J.RIDD.2020.103829</w:t>
      </w:r>
    </w:p>
    <w:p w14:paraId="02918C08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5D24708F" w14:textId="24B5BC3E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43.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Palmor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Haspel, S.,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(2021). Pediatric acquired disability: Child and parents’ adjustment.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Child and Family Studies,</w:t>
      </w:r>
      <w:r w:rsidRPr="00AC77A9">
        <w:rPr>
          <w:rFonts w:ascii="Merriweather Sans" w:eastAsia="Aptos" w:hAnsi="Merriweather Sans" w:cs="Arial"/>
          <w:b/>
          <w:bCs/>
          <w:color w:val="222222"/>
          <w:shd w:val="clear" w:color="auto" w:fill="FFFFFF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30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403–415. </w:t>
      </w:r>
    </w:p>
    <w:p w14:paraId="59FEF2D7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10.1007/S10826-020-01894-Z</w:t>
      </w:r>
    </w:p>
    <w:p w14:paraId="437AFD26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238F352A" w14:textId="69B0ECD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44. Hamama-Raz, Y., Native, S.,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(2021). Posttraumatic growth in inflammatory bowel disease patients: The role of illness cognitions and physical quality in life.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Crohn’s &amp; Colitis</w:t>
      </w:r>
      <w:r w:rsidRPr="00AC77A9">
        <w:rPr>
          <w:rFonts w:ascii="Aptos" w:eastAsia="Times New Roman" w:hAnsi="Aptos" w:cs="Times New Roman"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(6), 1060–1067.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10.1093/ECCO-JCC/JJAA247</w:t>
      </w:r>
    </w:p>
    <w:p w14:paraId="774E732F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17A5D0C8" w14:textId="604E7D1C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45.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Marey-Sarwan, I., Hamama-Raz, Y., Nakad, B., &amp; Asadi, A. (2021). Explaining hospital nurses and physicians' psychological distress during the Covid-19 outbreak. </w:t>
      </w:r>
      <w:bookmarkStart w:id="1" w:name="_Hlk163747204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Advanced Nursing</w:t>
      </w:r>
      <w:r w:rsidRPr="00AC77A9">
        <w:rPr>
          <w:rFonts w:ascii="Aptos" w:eastAsia="Times New Roman" w:hAnsi="Aptos" w:cs="Times New Roman"/>
          <w:kern w:val="0"/>
          <w14:ligatures w14:val="none"/>
        </w:rPr>
        <w:t>,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 78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(6), 1642-1652.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10.1111/jan.15041</w:t>
      </w:r>
    </w:p>
    <w:p w14:paraId="7BC0ABAD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bookmarkEnd w:id="1"/>
    <w:p w14:paraId="2986F4D3" w14:textId="015B04CF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46. </w:t>
      </w:r>
      <w:bookmarkStart w:id="2" w:name="_Hlk161322889"/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Levin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-</w:t>
      </w:r>
      <w:r w:rsidRPr="00AC77A9">
        <w:rPr>
          <w:rFonts w:ascii="Aptos" w:eastAsia="Times New Roman" w:hAnsi="Aptos" w:cs="Times New Roman"/>
          <w:kern w:val="0"/>
          <w14:ligatures w14:val="none"/>
        </w:rPr>
        <w:t>Dagan, N. (2022)</w:t>
      </w:r>
      <w:r w:rsidR="00AA53A9">
        <w:rPr>
          <w:rFonts w:ascii="Aptos" w:eastAsia="Times New Roman" w:hAnsi="Aptos" w:cs="Times New Roman"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bookmarkEnd w:id="2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People who contracted COVID-19: The mediating role of shame and guilt in the link between threatening illness perception and mental health measures.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Anxiety, Stress and Coping, 35(1),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72–85.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10.1080/10615806.2021.1964073</w:t>
      </w:r>
    </w:p>
    <w:p w14:paraId="5784D1BC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21CEEAE4" w14:textId="1BD41A9F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rtl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47. Marey-Sarwan, I., Hamama-Raz, Y., Nakad, B., &amp; Asadi, A.,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(2022)</w:t>
      </w:r>
      <w:r w:rsidR="00AA53A9">
        <w:rPr>
          <w:rFonts w:ascii="Aptos" w:eastAsia="Times New Roman" w:hAnsi="Aptos" w:cs="Times New Roman"/>
          <w:kern w:val="0"/>
          <w14:ligatures w14:val="none"/>
        </w:rPr>
        <w:t>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“It's like we're at war”: Nurses’ resilience and coping strategies during the COVID-19 pandemic.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Nursing Inquiry,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29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(3), e12472.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10.1111/nin.12472</w:t>
      </w:r>
    </w:p>
    <w:p w14:paraId="54DD7B69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b/>
          <w:bCs/>
          <w:kern w:val="0"/>
          <w14:ligatures w14:val="none"/>
        </w:rPr>
      </w:pPr>
    </w:p>
    <w:p w14:paraId="4FD4588A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48.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(2022). Modeling linkages between self-efficacy, normalization, and well-being factors among Israeli mothers of children with neurodevelopmental disorders.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Research in Developmental Disabilities,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128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104295.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10.1016/j.ridd.2022.104295</w:t>
      </w:r>
    </w:p>
    <w:p w14:paraId="3C244DD0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43B93972" w14:textId="3B690CE1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49.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</w:t>
      </w:r>
      <w:bookmarkStart w:id="3" w:name="_Hlk159520547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Itzhaki, M. </w:t>
      </w:r>
      <w:bookmarkEnd w:id="3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(2023). Coping with Fibromyalgia - A focus group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International Journal of Qualitative Studies on Health &amp; Well-being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18(1), 2204622. </w:t>
      </w:r>
    </w:p>
    <w:p w14:paraId="33DD97BE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10.1080/17482631.2023.2204622</w:t>
      </w:r>
    </w:p>
    <w:p w14:paraId="12AE6D2C" w14:textId="77777777" w:rsidR="00AC77A9" w:rsidRPr="00AC77A9" w:rsidRDefault="00AC77A9" w:rsidP="00AC77A9">
      <w:pPr>
        <w:bidi w:val="0"/>
        <w:spacing w:after="0" w:line="240" w:lineRule="auto"/>
        <w:rPr>
          <w:rFonts w:ascii="Merriweather Sans" w:eastAsia="Aptos" w:hAnsi="Merriweather Sans" w:cs="Arial"/>
          <w:b/>
          <w:bCs/>
          <w:color w:val="222222"/>
          <w:shd w:val="clear" w:color="auto" w:fill="FFFFFF"/>
        </w:rPr>
      </w:pPr>
    </w:p>
    <w:p w14:paraId="489EE702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50. Hamama-Raz, Y., Kraus, S.,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(2023). Experience of miscarriage versus stillbirth: Differences in fear of childbirth, adjustment disorder, and optimism.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Loss and Trauma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29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(1), 61-75.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10.1080/15325024.2023.2234822</w:t>
      </w:r>
    </w:p>
    <w:p w14:paraId="292888CD" w14:textId="5CB58981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i/>
          <w:iCs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51.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(2024). Perceived social support, normalization, and subjective well-being among family members of a child with autism spectrum disorder.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Autism and Developmental Disorders,</w:t>
      </w:r>
      <w:r w:rsidRPr="00AC77A9">
        <w:rPr>
          <w:rFonts w:ascii="Merriweather Sans" w:eastAsia="Aptos" w:hAnsi="Merriweather Sans" w:cs="Arial"/>
          <w:b/>
          <w:bCs/>
          <w:color w:val="222222"/>
          <w:shd w:val="clear" w:color="auto" w:fill="FFFFFF"/>
        </w:rPr>
        <w:t xml:space="preserve">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54, </w:t>
      </w:r>
      <w:r w:rsidRPr="00AC77A9">
        <w:rPr>
          <w:rFonts w:ascii="Aptos" w:eastAsia="Times New Roman" w:hAnsi="Aptos" w:cs="Times New Roman"/>
          <w:kern w:val="0"/>
          <w14:ligatures w14:val="none"/>
        </w:rPr>
        <w:t>1468–1481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. </w:t>
      </w:r>
    </w:p>
    <w:p w14:paraId="2405011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i/>
          <w:iCs/>
          <w:kern w:val="0"/>
          <w14:ligatures w14:val="none"/>
        </w:rPr>
      </w:pPr>
    </w:p>
    <w:p w14:paraId="6F06BD05" w14:textId="753DBE2C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52.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&amp; Levi S. (2024). Adolescent siblings of children with cancer: Resource-based profiles, normalization, and search for meaning in life.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Adolescence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96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(2), 221-234.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10.1002/jad.12269</w:t>
      </w:r>
    </w:p>
    <w:p w14:paraId="598B82F6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2E22DA46" w14:textId="7B2BC75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rtl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53.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Hamama-Raz, Y., Lebowitz-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Sokolover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K., &amp; Ganelin-Cohen, E. (2024). Well-being among parents of youth with Multiple Sclerosis: An exploratory longitudinal study. </w:t>
      </w:r>
      <w:bookmarkStart w:id="4" w:name="_Hlk163746278"/>
      <w:bookmarkStart w:id="5" w:name="_Hlk163747999"/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Frontiers in Psychology</w:t>
      </w:r>
      <w:bookmarkEnd w:id="4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15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1308141.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10.3389/FPSYG.2024.1308141</w:t>
      </w:r>
    </w:p>
    <w:bookmarkEnd w:id="5"/>
    <w:p w14:paraId="2CB9A2EC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1D154639" w14:textId="582C0B48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54. Makhoul- Khoury, S.,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Rosenne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H., </w:t>
      </w:r>
      <w:proofErr w:type="spellStart"/>
      <w:r w:rsidRPr="00AC77A9">
        <w:rPr>
          <w:rFonts w:ascii="Aptos" w:eastAsia="Times New Roman" w:hAnsi="Aptos" w:cs="Times New Roman"/>
          <w:kern w:val="0"/>
          <w14:ligatures w14:val="none"/>
        </w:rPr>
        <w:t>Mischel</w:t>
      </w:r>
      <w:proofErr w:type="spellEnd"/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 N., Dor-Wollman, T., Ackerman-Laufer, S.,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(2024). Young adults and parents' coping with Duchenne/Becker Muscular Dystrophy: A focus group study.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Emerging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Adulthood,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 xml:space="preserve">12(4),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481-493. </w:t>
      </w:r>
    </w:p>
    <w:p w14:paraId="5433BC11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10.1177/21676968241242154</w:t>
      </w:r>
    </w:p>
    <w:p w14:paraId="239B8900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eastAsia="he-IL"/>
          <w14:ligatures w14:val="none"/>
        </w:rPr>
      </w:pPr>
    </w:p>
    <w:p w14:paraId="33A3BB81" w14:textId="59E79066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rtl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eastAsia="he-IL"/>
          <w14:ligatures w14:val="none"/>
        </w:rPr>
        <w:t xml:space="preserve">55. </w:t>
      </w:r>
      <w:r w:rsidRPr="00AC77A9">
        <w:rPr>
          <w:rFonts w:ascii="Aptos" w:eastAsia="Times New Roman" w:hAnsi="Aptos" w:cs="Times New Roman"/>
          <w:kern w:val="0"/>
          <w14:ligatures w14:val="none"/>
        </w:rPr>
        <w:t>Levin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-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Dagan, N. &amp;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(2024).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“Dancing on the edge of the abyss”: Posttraumatic growth in men cancer survivors.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European Journal of Oncology Nursing, 70,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102553. </w:t>
      </w:r>
    </w:p>
    <w:p w14:paraId="2B5D244C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10.1016/j.ejon.2024.102553</w:t>
      </w:r>
    </w:p>
    <w:p w14:paraId="365F299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7BCB01F5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>56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. 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Amit, I., &amp; Itzhaki, M. (2024). Nurses during war: Profiles-based risk and protective factors.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Journal of Nursing Scholarship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10.1111/jnu.13019</w:t>
      </w:r>
    </w:p>
    <w:p w14:paraId="2BDFA47D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3DB61C49" w14:textId="77777777" w:rsidR="00AC77A9" w:rsidRP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:lang w:val="en-IL"/>
          <w14:ligatures w14:val="none"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57. 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>Hamama, L.,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 Kuperman, S., Bar- Doron, M.,</w:t>
      </w:r>
      <w:r w:rsidRPr="00AC77A9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&amp; Hamama-Raz, Y. (2024).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 xml:space="preserve">Provision of supportive care by an NGO in the face of a dual challenge: Cancer and wartime. </w:t>
      </w:r>
      <w:r w:rsidRPr="00AC77A9">
        <w:rPr>
          <w:rFonts w:ascii="Aptos" w:eastAsia="Times New Roman" w:hAnsi="Aptos" w:cs="Times New Roman"/>
          <w:i/>
          <w:iCs/>
          <w:kern w:val="0"/>
          <w14:ligatures w14:val="none"/>
        </w:rPr>
        <w:t>Supportive Care in Cancer, 32</w:t>
      </w: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,797. </w:t>
      </w:r>
      <w:r w:rsidRPr="00AC77A9">
        <w:rPr>
          <w:rFonts w:ascii="Aptos" w:eastAsia="Times New Roman" w:hAnsi="Aptos" w:cs="Times New Roman"/>
          <w:kern w:val="0"/>
          <w:lang w:val="en-IL"/>
          <w14:ligatures w14:val="none"/>
        </w:rPr>
        <w:t>DOI: 10.1007/s00520-024-09009-w</w:t>
      </w:r>
    </w:p>
    <w:p w14:paraId="27EF6C83" w14:textId="77777777" w:rsidR="00AC77A9" w:rsidRDefault="00AC77A9" w:rsidP="00AC77A9">
      <w:pPr>
        <w:bidi w:val="0"/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2023D6C6" w14:textId="27229869" w:rsidR="00AC77A9" w:rsidRPr="00AC77A9" w:rsidRDefault="00AC77A9" w:rsidP="00AC77A9">
      <w:pPr>
        <w:bidi w:val="0"/>
        <w:spacing w:after="0" w:line="240" w:lineRule="auto"/>
        <w:rPr>
          <w:rFonts w:ascii="Aptos" w:eastAsia="Aptos" w:hAnsi="Aptos" w:cs="Arial"/>
          <w:rtl/>
        </w:rPr>
      </w:pPr>
      <w:r w:rsidRPr="00AC77A9">
        <w:rPr>
          <w:rFonts w:ascii="Aptos" w:eastAsia="Times New Roman" w:hAnsi="Aptos" w:cs="Times New Roman"/>
          <w:kern w:val="0"/>
          <w14:ligatures w14:val="none"/>
        </w:rPr>
        <w:t xml:space="preserve">58. </w:t>
      </w:r>
      <w:bookmarkStart w:id="6" w:name="_Hlk172463891"/>
      <w:r w:rsidRPr="00AC77A9">
        <w:rPr>
          <w:rFonts w:ascii="Aptos" w:eastAsia="Aptos" w:hAnsi="Aptos" w:cs="Arial"/>
          <w:b/>
          <w:bCs/>
        </w:rPr>
        <w:t>Hamama, L.,</w:t>
      </w:r>
      <w:r w:rsidRPr="00AC77A9">
        <w:rPr>
          <w:rFonts w:ascii="Aptos" w:eastAsia="Aptos" w:hAnsi="Aptos" w:cs="Arial"/>
        </w:rPr>
        <w:t xml:space="preserve"> Finklestein, M., &amp; Hamama-Raz, Y. (2024). Adolescents' posttraumatic growth during the COVID-19 pandemic: The links between differentiation of self, parents' posttraumatic growth, and adolescents' gender. </w:t>
      </w:r>
      <w:r w:rsidRPr="00AC77A9">
        <w:rPr>
          <w:rFonts w:ascii="Aptos" w:eastAsia="Aptos" w:hAnsi="Aptos" w:cs="Arial"/>
          <w:i/>
          <w:iCs/>
        </w:rPr>
        <w:t>Children and Youth Services Review,</w:t>
      </w:r>
      <w:r w:rsidRPr="00AC77A9">
        <w:rPr>
          <w:rFonts w:ascii="Aptos" w:eastAsia="Aptos" w:hAnsi="Aptos" w:cs="Arial"/>
        </w:rPr>
        <w:t xml:space="preserve"> </w:t>
      </w:r>
      <w:r w:rsidRPr="00AC77A9">
        <w:rPr>
          <w:rFonts w:ascii="Aptos" w:eastAsia="Aptos" w:hAnsi="Aptos" w:cs="Arial"/>
          <w:i/>
          <w:iCs/>
        </w:rPr>
        <w:t>167,</w:t>
      </w:r>
      <w:r w:rsidRPr="00AC77A9">
        <w:rPr>
          <w:rFonts w:ascii="Aptos" w:eastAsia="Aptos" w:hAnsi="Aptos" w:cs="Arial"/>
        </w:rPr>
        <w:t xml:space="preserve"> 108022. </w:t>
      </w:r>
      <w:hyperlink r:id="rId6" w:history="1">
        <w:r w:rsidRPr="00AC77A9">
          <w:rPr>
            <w:rFonts w:ascii="Aptos" w:eastAsia="Aptos" w:hAnsi="Aptos" w:cs="Arial"/>
            <w:color w:val="0563C1" w:themeColor="hyperlink"/>
            <w:u w:val="single"/>
          </w:rPr>
          <w:t>https://doi.org/10.1016/j.childyouth.2024.108022</w:t>
        </w:r>
      </w:hyperlink>
    </w:p>
    <w:bookmarkEnd w:id="6"/>
    <w:p w14:paraId="21AFEE71" w14:textId="77777777" w:rsidR="00AC77A9" w:rsidRPr="00AC77A9" w:rsidRDefault="00AC77A9" w:rsidP="00AC77A9">
      <w:pPr>
        <w:bidi w:val="0"/>
        <w:spacing w:after="0" w:line="256" w:lineRule="auto"/>
        <w:rPr>
          <w:rFonts w:ascii="Aptos" w:eastAsia="Aptos" w:hAnsi="Aptos" w:cs="Arial"/>
          <w:rtl/>
        </w:rPr>
      </w:pPr>
    </w:p>
    <w:p w14:paraId="755B34C6" w14:textId="77777777" w:rsidR="00AC77A9" w:rsidRPr="00AC77A9" w:rsidRDefault="00AC77A9" w:rsidP="00AC77A9">
      <w:pPr>
        <w:bidi w:val="0"/>
        <w:spacing w:after="0" w:line="256" w:lineRule="auto"/>
        <w:rPr>
          <w:rFonts w:ascii="Aptos" w:eastAsia="Aptos" w:hAnsi="Aptos" w:cs="Arial"/>
          <w:rtl/>
          <w:lang w:val="en-IL"/>
        </w:rPr>
      </w:pPr>
      <w:r w:rsidRPr="00AC77A9">
        <w:rPr>
          <w:rFonts w:ascii="Aptos" w:eastAsia="Aptos" w:hAnsi="Aptos" w:cs="Arial"/>
        </w:rPr>
        <w:t>59.</w:t>
      </w:r>
      <w:r w:rsidRPr="00AC77A9">
        <w:rPr>
          <w:rFonts w:ascii="Aptos" w:eastAsia="Aptos" w:hAnsi="Aptos" w:cs="Arial"/>
          <w:lang w:val="en-IL"/>
        </w:rPr>
        <w:t xml:space="preserve"> </w:t>
      </w:r>
      <w:r w:rsidRPr="00AC77A9">
        <w:rPr>
          <w:rFonts w:ascii="Aptos" w:eastAsia="Aptos" w:hAnsi="Aptos" w:cs="Arial"/>
          <w:b/>
          <w:bCs/>
        </w:rPr>
        <w:t>Hamama, L.,</w:t>
      </w:r>
      <w:r w:rsidRPr="00AC77A9">
        <w:rPr>
          <w:rFonts w:ascii="Aptos" w:eastAsia="Aptos" w:hAnsi="Aptos" w:cs="Arial"/>
        </w:rPr>
        <w:t xml:space="preserve"> Sarid, O., &amp; Hamama-Raz, Y. (2025).  </w:t>
      </w:r>
      <w:r w:rsidRPr="00AC77A9">
        <w:rPr>
          <w:rFonts w:ascii="Aptos" w:eastAsia="Aptos" w:hAnsi="Aptos" w:cs="Arial"/>
          <w:lang w:val="en-IL"/>
        </w:rPr>
        <w:t>Psychological distress, resources, and coping strategies among evacuees and non-evacuees from armed conflict zone: A network analysis.</w:t>
      </w:r>
      <w:bookmarkStart w:id="7" w:name="_Hlk173605116"/>
      <w:r w:rsidRPr="00AC77A9">
        <w:rPr>
          <w:rFonts w:ascii="Aptos" w:eastAsia="Aptos" w:hAnsi="Aptos" w:cs="Arial"/>
          <w:i/>
          <w:iCs/>
        </w:rPr>
        <w:t xml:space="preserve"> Stress and Health</w:t>
      </w:r>
      <w:bookmarkEnd w:id="7"/>
      <w:r w:rsidRPr="00AC77A9">
        <w:rPr>
          <w:rFonts w:ascii="Aptos" w:eastAsia="Aptos" w:hAnsi="Aptos" w:cs="Arial"/>
        </w:rPr>
        <w:t xml:space="preserve">, 41, e3525. </w:t>
      </w:r>
      <w:r w:rsidRPr="00AC77A9">
        <w:rPr>
          <w:rFonts w:ascii="Aptos" w:eastAsia="Aptos" w:hAnsi="Aptos" w:cs="Arial"/>
          <w:lang w:val="en-IL"/>
        </w:rPr>
        <w:t>DOI: 10.1002/smi.3525</w:t>
      </w:r>
    </w:p>
    <w:p w14:paraId="355D7824" w14:textId="77777777" w:rsidR="00AC77A9" w:rsidRPr="00AC77A9" w:rsidRDefault="00AC77A9" w:rsidP="00AC77A9">
      <w:pPr>
        <w:bidi w:val="0"/>
        <w:rPr>
          <w:b/>
          <w:bCs/>
          <w:u w:val="single"/>
        </w:rPr>
      </w:pPr>
    </w:p>
    <w:sectPr w:rsidR="00AC77A9" w:rsidRPr="00AC77A9" w:rsidSect="00930D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A9"/>
    <w:rsid w:val="000C56D4"/>
    <w:rsid w:val="001146DF"/>
    <w:rsid w:val="00216D96"/>
    <w:rsid w:val="002B1EC6"/>
    <w:rsid w:val="004A5E87"/>
    <w:rsid w:val="007A7EC7"/>
    <w:rsid w:val="00930D67"/>
    <w:rsid w:val="00AA53A9"/>
    <w:rsid w:val="00AC77A9"/>
    <w:rsid w:val="00DE572C"/>
    <w:rsid w:val="00F151B2"/>
    <w:rsid w:val="00F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A1585"/>
  <w15:chartTrackingRefBased/>
  <w15:docId w15:val="{4FBA2FC1-2EAD-4F20-A4EC-8F34D3CC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C7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C77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C7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C77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C77A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C77A9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C77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C77A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C77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C77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C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C7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C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A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C77A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C77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childyouth.2024.108022" TargetMode="External"/><Relationship Id="rId5" Type="http://schemas.openxmlformats.org/officeDocument/2006/relationships/hyperlink" Target="http://dx.doi.org/10.1016/j.childyouth.2012.03.009" TargetMode="External"/><Relationship Id="rId4" Type="http://schemas.openxmlformats.org/officeDocument/2006/relationships/hyperlink" Target="https://doi.org/10.1093/hsw/33.2.12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12403</Characters>
  <Application>Microsoft Office Word</Application>
  <DocSecurity>0</DocSecurity>
  <Lines>248</Lines>
  <Paragraphs>98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Yoad H</dc:creator>
  <cp:keywords/>
  <dc:description/>
  <cp:lastModifiedBy>Yoad H</cp:lastModifiedBy>
  <cp:revision>2</cp:revision>
  <dcterms:created xsi:type="dcterms:W3CDTF">2024-12-27T15:21:00Z</dcterms:created>
  <dcterms:modified xsi:type="dcterms:W3CDTF">2024-12-27T15:21:00Z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85407125-33f9-4248-a594-eb13098be41d</vt:lpwstr>
  </property>
</Properties>
</file>